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t xml:space="preserve">Statuts créés le </w:t>
      </w:r>
      <w:r>
        <w:rPr>
          <w:rFonts w:eastAsia="NSimSun" w:cs="Arial"/>
          <w:color w:val="auto"/>
          <w:kern w:val="2"/>
          <w:sz w:val="24"/>
          <w:szCs w:val="24"/>
          <w:lang w:val="fr-FR" w:eastAsia="zh-CN" w:bidi="hi-IN"/>
        </w:rPr>
        <w:t>28/08/2025</w:t>
      </w:r>
    </w:p>
    <w:p>
      <w:pPr>
        <w:pStyle w:val="Normal"/>
        <w:bidi w:val="0"/>
        <w:jc w:val="left"/>
        <w:rPr/>
      </w:pPr>
      <w:r>
        <w:rPr/>
      </w:r>
    </w:p>
    <w:p>
      <w:pPr>
        <w:pStyle w:val="Normal"/>
        <w:bidi w:val="0"/>
        <w:jc w:val="left"/>
        <w:rPr/>
      </w:pPr>
      <w:r>
        <w:rPr/>
      </w:r>
    </w:p>
    <w:p>
      <w:pPr>
        <w:pStyle w:val="Normal"/>
        <w:bidi w:val="0"/>
        <w:jc w:val="center"/>
        <w:rPr>
          <w:rFonts w:ascii="Liberation Serif" w:hAnsi="Liberation Serif" w:eastAsia="NSimSun" w:cs="Arial"/>
          <w:color w:val="auto"/>
          <w:kern w:val="2"/>
          <w:sz w:val="24"/>
          <w:szCs w:val="24"/>
          <w:lang w:val="fr-FR" w:eastAsia="zh-CN" w:bidi="hi-IN"/>
        </w:rPr>
      </w:pPr>
      <w:r>
        <w:rPr>
          <w:rFonts w:eastAsia="NSimSun" w:cs="Arial"/>
          <w:color w:val="auto"/>
          <w:kern w:val="2"/>
          <w:sz w:val="24"/>
          <w:szCs w:val="24"/>
          <w:lang w:val="fr-FR" w:eastAsia="zh-CN" w:bidi="hi-IN"/>
        </w:rPr>
        <w:t>LES VAILLANTS D’OUST</w:t>
      </w:r>
    </w:p>
    <w:p>
      <w:pPr>
        <w:pStyle w:val="Normal"/>
        <w:bidi w:val="0"/>
        <w:jc w:val="center"/>
        <w:rPr>
          <w:rFonts w:ascii="Liberation Serif" w:hAnsi="Liberation Serif" w:eastAsia="NSimSun" w:cs="Arial"/>
          <w:color w:val="auto"/>
          <w:kern w:val="2"/>
          <w:sz w:val="24"/>
          <w:szCs w:val="24"/>
          <w:lang w:val="fr-FR" w:eastAsia="zh-CN" w:bidi="hi-IN"/>
        </w:rPr>
      </w:pPr>
      <w:r>
        <w:rPr>
          <w:rFonts w:eastAsia="NSimSun" w:cs="Arial"/>
          <w:color w:val="auto"/>
          <w:kern w:val="2"/>
          <w:sz w:val="24"/>
          <w:szCs w:val="24"/>
          <w:lang w:val="fr-FR" w:eastAsia="zh-CN" w:bidi="hi-IN"/>
        </w:rPr>
        <w:t>CLUB DE HANDBALL HANDENSEMBLE</w:t>
      </w:r>
    </w:p>
    <w:p>
      <w:pPr>
        <w:pStyle w:val="Normal"/>
        <w:bidi w:val="0"/>
        <w:jc w:val="center"/>
        <w:rPr/>
      </w:pPr>
      <w:r>
        <w:rPr/>
        <w:t>STATUTS DE L’ASSOCIATION</w:t>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left"/>
        <w:rPr/>
      </w:pPr>
      <w:r>
        <w:rPr/>
        <w:t>Association déclarée par application de la loi du 1</w:t>
      </w:r>
      <w:r>
        <w:rPr>
          <w:vertAlign w:val="superscript"/>
        </w:rPr>
        <w:t>er</w:t>
      </w:r>
      <w:r>
        <w:rPr/>
        <w:t xml:space="preserve"> juillet 1901 et du décret du 16 août 1901.</w:t>
      </w:r>
    </w:p>
    <w:p>
      <w:pPr>
        <w:pStyle w:val="Normal"/>
        <w:bidi w:val="0"/>
        <w:jc w:val="left"/>
        <w:rPr/>
      </w:pPr>
      <w:r>
        <w:rPr/>
      </w:r>
    </w:p>
    <w:p>
      <w:pPr>
        <w:pStyle w:val="Normal"/>
        <w:bidi w:val="0"/>
        <w:jc w:val="left"/>
        <w:rPr/>
      </w:pPr>
      <w:r>
        <w:rPr/>
      </w:r>
    </w:p>
    <w:p>
      <w:pPr>
        <w:pStyle w:val="Normal"/>
        <w:bidi w:val="0"/>
        <w:jc w:val="left"/>
        <w:rPr/>
      </w:pPr>
      <w:r>
        <w:rPr/>
        <w:t>Article 1 – NOM</w:t>
      </w:r>
    </w:p>
    <w:p>
      <w:pPr>
        <w:pStyle w:val="Normal"/>
        <w:bidi w:val="0"/>
        <w:jc w:val="left"/>
        <w:rPr/>
      </w:pPr>
      <w:r>
        <w:rPr/>
      </w:r>
    </w:p>
    <w:p>
      <w:pPr>
        <w:pStyle w:val="Normal"/>
        <w:bidi w:val="0"/>
        <w:jc w:val="left"/>
        <w:rPr/>
      </w:pPr>
      <w:r>
        <w:rPr/>
        <w:t xml:space="preserve">Il est fondé entre les adhérents </w:t>
      </w:r>
      <w:r>
        <w:rPr/>
        <w:t xml:space="preserve">(Sandrine GUILLAUME, Jean-François GUILLAUME et Gwénaëlle LE CORGUILLE) </w:t>
      </w:r>
      <w:r>
        <w:rPr/>
        <w:t>aux présents statuts une association régie par la loi du 1</w:t>
      </w:r>
      <w:r>
        <w:rPr>
          <w:vertAlign w:val="superscript"/>
        </w:rPr>
        <w:t>er</w:t>
      </w:r>
      <w:r>
        <w:rPr/>
        <w:t xml:space="preserve"> juillet 1901 et du décret du 16 août 1901, ayant pour titre </w:t>
      </w:r>
      <w:r>
        <w:rPr>
          <w:rFonts w:eastAsia="NSimSun" w:cs="Arial"/>
          <w:color w:val="auto"/>
          <w:kern w:val="2"/>
          <w:sz w:val="24"/>
          <w:szCs w:val="24"/>
          <w:lang w:val="fr-FR" w:eastAsia="zh-CN" w:bidi="hi-IN"/>
        </w:rPr>
        <w:t>LES VAILLANTS D’OUST, CLUB DE HANDBALL HANDENSEMBLE</w:t>
      </w:r>
      <w:r>
        <w:rPr/>
        <w:t xml:space="preserve"> et fondée le 2</w:t>
      </w:r>
      <w:r>
        <w:rPr>
          <w:rFonts w:eastAsia="NSimSun" w:cs="Arial"/>
          <w:color w:val="auto"/>
          <w:kern w:val="2"/>
          <w:sz w:val="24"/>
          <w:szCs w:val="24"/>
          <w:lang w:val="fr-FR" w:eastAsia="zh-CN" w:bidi="hi-IN"/>
        </w:rPr>
        <w:t>8 août 2025</w:t>
      </w:r>
      <w:r>
        <w:rPr/>
        <w:t>.</w:t>
      </w:r>
    </w:p>
    <w:p>
      <w:pPr>
        <w:pStyle w:val="Normal"/>
        <w:bidi w:val="0"/>
        <w:jc w:val="left"/>
        <w:rPr/>
      </w:pPr>
      <w:r>
        <w:rPr/>
      </w:r>
    </w:p>
    <w:p>
      <w:pPr>
        <w:pStyle w:val="Normal"/>
        <w:bidi w:val="0"/>
        <w:jc w:val="left"/>
        <w:rPr/>
      </w:pPr>
      <w:r>
        <w:rPr/>
      </w:r>
    </w:p>
    <w:p>
      <w:pPr>
        <w:pStyle w:val="Normal"/>
        <w:bidi w:val="0"/>
        <w:jc w:val="left"/>
        <w:rPr/>
      </w:pPr>
      <w:r>
        <w:rPr/>
        <w:t>Article 2 – BUT, OBJET</w:t>
      </w:r>
    </w:p>
    <w:p>
      <w:pPr>
        <w:pStyle w:val="Normal"/>
        <w:bidi w:val="0"/>
        <w:jc w:val="left"/>
        <w:rPr/>
      </w:pPr>
      <w:r>
        <w:rPr/>
      </w:r>
    </w:p>
    <w:p>
      <w:pPr>
        <w:pStyle w:val="Normal"/>
        <w:bidi w:val="0"/>
        <w:jc w:val="left"/>
        <w:rPr/>
      </w:pPr>
      <w:r>
        <w:rPr/>
        <w:t>Cette association a pour objet la pratique du handball et l’exercice d’activités économiques s’y rapportant.</w:t>
      </w:r>
    </w:p>
    <w:p>
      <w:pPr>
        <w:pStyle w:val="Normal"/>
        <w:bidi w:val="0"/>
        <w:jc w:val="left"/>
        <w:rPr/>
      </w:pPr>
      <w:r>
        <w:rPr/>
      </w:r>
    </w:p>
    <w:p>
      <w:pPr>
        <w:pStyle w:val="Normal"/>
        <w:bidi w:val="0"/>
        <w:jc w:val="left"/>
        <w:rPr/>
      </w:pPr>
      <w:r>
        <w:rPr/>
      </w:r>
    </w:p>
    <w:p>
      <w:pPr>
        <w:pStyle w:val="Normal"/>
        <w:bidi w:val="0"/>
        <w:jc w:val="left"/>
        <w:rPr/>
      </w:pPr>
      <w:r>
        <w:rPr/>
        <w:t>Article 3 – SIÈGE SOCIAL</w:t>
      </w:r>
    </w:p>
    <w:p>
      <w:pPr>
        <w:pStyle w:val="Normal"/>
        <w:bidi w:val="0"/>
        <w:jc w:val="left"/>
        <w:rPr/>
      </w:pPr>
      <w:r>
        <w:rPr/>
      </w:r>
    </w:p>
    <w:p>
      <w:pPr>
        <w:pStyle w:val="Normal"/>
        <w:bidi w:val="0"/>
        <w:jc w:val="left"/>
        <w:rPr/>
      </w:pPr>
      <w:r>
        <w:rPr/>
        <w:t xml:space="preserve">Le siège social est fixé le </w:t>
      </w:r>
      <w:r>
        <w:rPr>
          <w:rFonts w:eastAsia="NSimSun" w:cs="Arial"/>
          <w:color w:val="auto"/>
          <w:kern w:val="2"/>
          <w:sz w:val="24"/>
          <w:szCs w:val="24"/>
          <w:lang w:val="fr-FR" w:eastAsia="zh-CN" w:bidi="hi-IN"/>
        </w:rPr>
        <w:t>28 août 2025</w:t>
      </w:r>
      <w:r>
        <w:rPr/>
        <w:t xml:space="preserve"> </w:t>
      </w:r>
      <w:r>
        <w:rPr/>
        <w:t>à la Mairie Val D’Oust, 1 rue Nationale, Le Roc Saint André 56460 VAL D’OUST.</w:t>
      </w:r>
    </w:p>
    <w:p>
      <w:pPr>
        <w:pStyle w:val="Normal"/>
        <w:bidi w:val="0"/>
        <w:jc w:val="left"/>
        <w:rPr/>
      </w:pPr>
      <w:r>
        <w:rPr/>
      </w:r>
    </w:p>
    <w:p>
      <w:pPr>
        <w:pStyle w:val="Normal"/>
        <w:bidi w:val="0"/>
        <w:jc w:val="left"/>
        <w:rPr/>
      </w:pPr>
      <w:r>
        <w:rPr/>
        <w:t>Il pourra être transféré sur simple décision du Bureau.</w:t>
      </w:r>
    </w:p>
    <w:p>
      <w:pPr>
        <w:pStyle w:val="Normal"/>
        <w:bidi w:val="0"/>
        <w:jc w:val="left"/>
        <w:rPr/>
      </w:pPr>
      <w:r>
        <w:rPr/>
      </w:r>
    </w:p>
    <w:p>
      <w:pPr>
        <w:pStyle w:val="Normal"/>
        <w:bidi w:val="0"/>
        <w:jc w:val="left"/>
        <w:rPr/>
      </w:pPr>
      <w:r>
        <w:rPr/>
      </w:r>
    </w:p>
    <w:p>
      <w:pPr>
        <w:pStyle w:val="Normal"/>
        <w:bidi w:val="0"/>
        <w:jc w:val="left"/>
        <w:rPr/>
      </w:pPr>
      <w:r>
        <w:rPr/>
        <w:t>Article 4 – DURÉE</w:t>
      </w:r>
    </w:p>
    <w:p>
      <w:pPr>
        <w:pStyle w:val="Normal"/>
        <w:bidi w:val="0"/>
        <w:jc w:val="left"/>
        <w:rPr/>
      </w:pPr>
      <w:r>
        <w:rPr/>
      </w:r>
    </w:p>
    <w:p>
      <w:pPr>
        <w:pStyle w:val="Normal"/>
        <w:bidi w:val="0"/>
        <w:jc w:val="left"/>
        <w:rPr/>
      </w:pPr>
      <w:r>
        <w:rPr/>
        <w:t>La durée de l’association est illimitée.</w:t>
      </w:r>
    </w:p>
    <w:p>
      <w:pPr>
        <w:pStyle w:val="Normal"/>
        <w:bidi w:val="0"/>
        <w:jc w:val="left"/>
        <w:rPr/>
      </w:pPr>
      <w:r>
        <w:rPr/>
      </w:r>
    </w:p>
    <w:p>
      <w:pPr>
        <w:pStyle w:val="Normal"/>
        <w:bidi w:val="0"/>
        <w:jc w:val="left"/>
        <w:rPr/>
      </w:pPr>
      <w:r>
        <w:rPr/>
      </w:r>
    </w:p>
    <w:p>
      <w:pPr>
        <w:pStyle w:val="Normal"/>
        <w:bidi w:val="0"/>
        <w:jc w:val="left"/>
        <w:rPr/>
      </w:pPr>
      <w:r>
        <w:rPr/>
        <w:t>Article 5 – COMPOSITION</w:t>
      </w:r>
    </w:p>
    <w:p>
      <w:pPr>
        <w:pStyle w:val="Normal"/>
        <w:bidi w:val="0"/>
        <w:jc w:val="left"/>
        <w:rPr/>
      </w:pPr>
      <w:r>
        <w:rPr/>
      </w:r>
    </w:p>
    <w:p>
      <w:pPr>
        <w:pStyle w:val="Normal"/>
        <w:bidi w:val="0"/>
        <w:jc w:val="left"/>
        <w:rPr/>
      </w:pPr>
      <w:r>
        <w:rPr/>
        <w:t>L’association se compose de membres actifs.</w:t>
      </w:r>
    </w:p>
    <w:p>
      <w:pPr>
        <w:pStyle w:val="Normal"/>
        <w:bidi w:val="0"/>
        <w:jc w:val="both"/>
        <w:rPr/>
      </w:pPr>
      <w:r>
        <w:rPr/>
        <w:t xml:space="preserve">Le titre de membre d’honneur peut être décerné, par le bureau, aux personnes physiques ou morales qui rendent ou qui ont rendu des services signalés à l’association. Ce titre confère aux personnes qui l’ont obtenu, le droit de faire partie de l’association sans être tenues de payer ni cotisation annuelle, ni droit d’entrée. </w:t>
      </w:r>
    </w:p>
    <w:p>
      <w:pPr>
        <w:pStyle w:val="Normal"/>
        <w:bidi w:val="0"/>
        <w:jc w:val="left"/>
        <w:rPr/>
      </w:pPr>
      <w:r>
        <w:rPr/>
      </w:r>
    </w:p>
    <w:p>
      <w:pPr>
        <w:pStyle w:val="Normal"/>
        <w:bidi w:val="0"/>
        <w:jc w:val="both"/>
        <w:rPr/>
      </w:pPr>
      <w:r>
        <w:rPr/>
        <w:t>Les mineurs peuvent adhérer à l’association sous réserve d’un accord tacite ou d’une autorisation écrite de leurs parents ou tuteurs légaux. Ils sont membres à part entière de l’association.</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 xml:space="preserve">Article 6 – ADMISSION, ADHÉSION </w:t>
      </w:r>
    </w:p>
    <w:p>
      <w:pPr>
        <w:pStyle w:val="Normal"/>
        <w:bidi w:val="0"/>
        <w:jc w:val="left"/>
        <w:rPr/>
      </w:pPr>
      <w:r>
        <w:rPr/>
      </w:r>
    </w:p>
    <w:p>
      <w:pPr>
        <w:pStyle w:val="Normal"/>
        <w:bidi w:val="0"/>
        <w:jc w:val="left"/>
        <w:rPr/>
      </w:pPr>
      <w:r>
        <w:rPr/>
        <w:t>L’association est ouverte à tous, sans condition ni distinction sauf si le bureau a connaissance d’antécédents de faute grave au sein d’un club de handball.</w:t>
      </w:r>
    </w:p>
    <w:p>
      <w:pPr>
        <w:pStyle w:val="Normal"/>
        <w:bidi w:val="0"/>
        <w:jc w:val="left"/>
        <w:rPr/>
      </w:pPr>
      <w:r>
        <w:rPr/>
        <w:t>Article 7 - MEMBRES - COTISATIONS</w:t>
      </w:r>
    </w:p>
    <w:p>
      <w:pPr>
        <w:pStyle w:val="Normal"/>
        <w:bidi w:val="0"/>
        <w:jc w:val="left"/>
        <w:rPr/>
      </w:pPr>
      <w:r>
        <w:rPr/>
      </w:r>
    </w:p>
    <w:p>
      <w:pPr>
        <w:pStyle w:val="Normal"/>
        <w:bidi w:val="0"/>
        <w:jc w:val="left"/>
        <w:rPr/>
      </w:pPr>
      <w:r>
        <w:rPr/>
        <w:t>Sont membres actifs ceux qui ont pris l’engagement de verser annuellement une cotisation fixée lors de l’assemblée générale.</w:t>
      </w:r>
    </w:p>
    <w:p>
      <w:pPr>
        <w:pStyle w:val="Normal"/>
        <w:bidi w:val="0"/>
        <w:jc w:val="left"/>
        <w:rPr/>
      </w:pPr>
      <w:r>
        <w:rPr/>
        <w:t>Le taux de la cotisation et le montant du droit d’entrée sont fixés chaque année par l’assemblée générale. Le taux de la cotisation peut être majoré pour les membres pratiquant plusieurs sports.</w:t>
      </w:r>
    </w:p>
    <w:p>
      <w:pPr>
        <w:pStyle w:val="Normal"/>
        <w:bidi w:val="0"/>
        <w:jc w:val="left"/>
        <w:rPr/>
      </w:pPr>
      <w:r>
        <w:rPr/>
        <w:t>Les membres bienfaiteurs sus-nommés sont dispensés de cotisation.</w:t>
      </w:r>
    </w:p>
    <w:p>
      <w:pPr>
        <w:pStyle w:val="Normal"/>
        <w:bidi w:val="0"/>
        <w:jc w:val="left"/>
        <w:rPr/>
      </w:pPr>
      <w:r>
        <w:rPr/>
      </w:r>
    </w:p>
    <w:p>
      <w:pPr>
        <w:pStyle w:val="Normal"/>
        <w:bidi w:val="0"/>
        <w:jc w:val="left"/>
        <w:rPr/>
      </w:pPr>
      <w:r>
        <w:rPr/>
        <w:t>Article 8 – RADIATION</w:t>
      </w:r>
    </w:p>
    <w:p>
      <w:pPr>
        <w:pStyle w:val="Normal"/>
        <w:bidi w:val="0"/>
        <w:jc w:val="left"/>
        <w:rPr/>
      </w:pPr>
      <w:r>
        <w:rPr/>
      </w:r>
    </w:p>
    <w:p>
      <w:pPr>
        <w:pStyle w:val="Normal"/>
        <w:bidi w:val="0"/>
        <w:jc w:val="left"/>
        <w:rPr>
          <w:sz w:val="24"/>
          <w:szCs w:val="24"/>
        </w:rPr>
      </w:pPr>
      <w:r>
        <w:rPr>
          <w:sz w:val="24"/>
          <w:szCs w:val="24"/>
        </w:rPr>
        <w:t>La qualité de membre se perd par :</w:t>
      </w:r>
    </w:p>
    <w:p>
      <w:pPr>
        <w:pStyle w:val="Normal"/>
        <w:bidi w:val="0"/>
        <w:jc w:val="left"/>
        <w:rPr>
          <w:sz w:val="24"/>
          <w:szCs w:val="24"/>
        </w:rPr>
      </w:pPr>
      <w:r>
        <w:rPr>
          <w:sz w:val="24"/>
          <w:szCs w:val="24"/>
        </w:rPr>
        <w:t xml:space="preserve">• </w:t>
      </w:r>
      <w:r>
        <w:rPr>
          <w:sz w:val="24"/>
          <w:szCs w:val="24"/>
        </w:rPr>
        <w:t>la démission,</w:t>
      </w:r>
    </w:p>
    <w:p>
      <w:pPr>
        <w:pStyle w:val="Normal"/>
        <w:bidi w:val="0"/>
        <w:jc w:val="left"/>
        <w:rPr>
          <w:sz w:val="24"/>
          <w:szCs w:val="24"/>
        </w:rPr>
      </w:pPr>
      <w:r>
        <w:rPr>
          <w:sz w:val="24"/>
          <w:szCs w:val="24"/>
        </w:rPr>
        <w:t xml:space="preserve">• </w:t>
      </w:r>
      <w:r>
        <w:rPr>
          <w:sz w:val="24"/>
          <w:szCs w:val="24"/>
        </w:rPr>
        <w:t>le décès,</w:t>
      </w:r>
    </w:p>
    <w:p>
      <w:pPr>
        <w:pStyle w:val="Normal"/>
        <w:bidi w:val="0"/>
        <w:jc w:val="left"/>
        <w:rPr>
          <w:sz w:val="24"/>
          <w:szCs w:val="24"/>
        </w:rPr>
      </w:pPr>
      <w:r>
        <w:rPr>
          <w:sz w:val="24"/>
          <w:szCs w:val="24"/>
        </w:rPr>
        <w:t xml:space="preserve">• </w:t>
      </w:r>
      <w:r>
        <w:rPr>
          <w:sz w:val="24"/>
          <w:szCs w:val="24"/>
        </w:rPr>
        <w:t xml:space="preserve">la radiation prononcée, pour non-paiement de la cotisation ou pour motif grave*, par le bureau </w:t>
      </w:r>
      <w:r>
        <w:rPr>
          <w:sz w:val="24"/>
          <w:szCs w:val="24"/>
        </w:rPr>
        <w:t>réuni en commission de discipline</w:t>
      </w:r>
      <w:r>
        <w:rPr>
          <w:sz w:val="24"/>
          <w:szCs w:val="24"/>
        </w:rPr>
        <w:t xml:space="preserve">, le membre intéressé ayant été préalablement appelé, par </w:t>
      </w:r>
      <w:r>
        <w:rPr>
          <w:rFonts w:eastAsia="NSimSun" w:cs="Arial"/>
          <w:color w:val="auto"/>
          <w:kern w:val="2"/>
          <w:sz w:val="24"/>
          <w:szCs w:val="24"/>
          <w:lang w:val="fr-FR" w:eastAsia="zh-CN" w:bidi="hi-IN"/>
        </w:rPr>
        <w:t>mail avec accusé de lecture</w:t>
      </w:r>
      <w:r>
        <w:rPr>
          <w:sz w:val="24"/>
          <w:szCs w:val="24"/>
        </w:rPr>
        <w:t>, à fournir des explications devant le bureau ou par écrit, sauf recours à l’assemblée générale.</w:t>
      </w:r>
    </w:p>
    <w:p>
      <w:pPr>
        <w:pStyle w:val="Normal"/>
        <w:bidi w:val="0"/>
        <w:jc w:val="left"/>
        <w:rPr>
          <w:sz w:val="24"/>
          <w:szCs w:val="24"/>
        </w:rPr>
      </w:pPr>
      <w:r>
        <w:rPr>
          <w:sz w:val="24"/>
          <w:szCs w:val="24"/>
        </w:rPr>
      </w:r>
    </w:p>
    <w:p>
      <w:pPr>
        <w:pStyle w:val="Normal"/>
        <w:bidi w:val="0"/>
        <w:jc w:val="left"/>
        <w:rPr>
          <w:sz w:val="24"/>
          <w:szCs w:val="24"/>
        </w:rPr>
      </w:pPr>
      <w:r>
        <w:rPr>
          <w:sz w:val="24"/>
          <w:szCs w:val="24"/>
        </w:rPr>
        <w:t>* Motif grave : _ violence envers le corps arbitral (violences physiques ou verbales) ;</w:t>
      </w:r>
    </w:p>
    <w:p>
      <w:pPr>
        <w:pStyle w:val="Normal"/>
        <w:tabs>
          <w:tab w:val="clear" w:pos="709"/>
          <w:tab w:val="left" w:pos="1532" w:leader="none"/>
        </w:tabs>
        <w:bidi w:val="0"/>
        <w:jc w:val="left"/>
        <w:rPr>
          <w:sz w:val="24"/>
          <w:szCs w:val="24"/>
        </w:rPr>
      </w:pPr>
      <w:r>
        <w:rPr>
          <w:sz w:val="24"/>
          <w:szCs w:val="24"/>
        </w:rPr>
        <w:tab/>
        <w:t xml:space="preserve">_ violence physique ou verbale envers tout autre joueur (adversaire ou coéquipier) </w:t>
        <w:tab/>
        <w:t xml:space="preserve">   et harcèlement physique et/ou moral ;</w:t>
      </w:r>
    </w:p>
    <w:p>
      <w:pPr>
        <w:pStyle w:val="Normal"/>
        <w:tabs>
          <w:tab w:val="clear" w:pos="709"/>
          <w:tab w:val="left" w:pos="1702" w:leader="none"/>
        </w:tabs>
        <w:bidi w:val="0"/>
        <w:ind w:left="1531" w:right="0" w:hanging="1814"/>
        <w:jc w:val="left"/>
        <w:rPr>
          <w:sz w:val="24"/>
          <w:szCs w:val="24"/>
        </w:rPr>
      </w:pPr>
      <w:r>
        <w:rPr>
          <w:sz w:val="24"/>
          <w:szCs w:val="24"/>
        </w:rPr>
        <w:tab/>
        <w:t xml:space="preserve">_ violence (physiques ou verbales) dans l’enceinte sportive et sur les extérieurs de </w:t>
        <w:tab/>
        <w:t>celle-ci ;</w:t>
      </w:r>
    </w:p>
    <w:p>
      <w:pPr>
        <w:pStyle w:val="Normal"/>
        <w:tabs>
          <w:tab w:val="clear" w:pos="709"/>
          <w:tab w:val="left" w:pos="1532" w:leader="none"/>
          <w:tab w:val="left" w:pos="1704" w:leader="none"/>
        </w:tabs>
        <w:bidi w:val="0"/>
        <w:jc w:val="left"/>
        <w:rPr>
          <w:sz w:val="24"/>
          <w:szCs w:val="24"/>
        </w:rPr>
      </w:pPr>
      <w:r>
        <w:rPr>
          <w:sz w:val="24"/>
          <w:szCs w:val="24"/>
        </w:rPr>
        <w:tab/>
        <w:t xml:space="preserve">_ alcoolisme des accompagnateurs. Ils devront être sobres, avant et pendant, toute </w:t>
        <w:tab/>
        <w:tab/>
        <w:t>prise en charge de mineurs (coaching, déplacements, ...etc.).</w:t>
      </w:r>
    </w:p>
    <w:p>
      <w:pPr>
        <w:pStyle w:val="Normal"/>
        <w:tabs>
          <w:tab w:val="clear" w:pos="709"/>
          <w:tab w:val="left" w:pos="1532" w:leader="none"/>
          <w:tab w:val="left" w:pos="1704" w:leader="none"/>
        </w:tabs>
        <w:bidi w:val="0"/>
        <w:jc w:val="left"/>
        <w:rPr>
          <w:sz w:val="24"/>
          <w:szCs w:val="24"/>
        </w:rPr>
      </w:pPr>
      <w:r>
        <w:rPr>
          <w:sz w:val="24"/>
          <w:szCs w:val="24"/>
        </w:rPr>
      </w:r>
    </w:p>
    <w:p>
      <w:pPr>
        <w:pStyle w:val="Normal"/>
        <w:tabs>
          <w:tab w:val="clear" w:pos="709"/>
          <w:tab w:val="left" w:pos="1532" w:leader="none"/>
          <w:tab w:val="left" w:pos="1704" w:leader="none"/>
        </w:tabs>
        <w:bidi w:val="0"/>
        <w:jc w:val="left"/>
        <w:rPr>
          <w:sz w:val="24"/>
          <w:szCs w:val="24"/>
        </w:rPr>
      </w:pPr>
      <w:r>
        <w:rPr>
          <w:sz w:val="24"/>
          <w:szCs w:val="24"/>
        </w:rPr>
        <w:t>Les éventuelles amendes données lors d’une commission de discipline sont à la charge du membre contre qui la sanction a été prononcée.</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t>Article 9 – AFFILIATION</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t xml:space="preserve">La présente association est affiliée à la FFHB (Fédération Française de Handball) et se conforme aux statuts et au règlement intérieur de cette fédération (logo, nom, ...etc.). </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t>Elle peut par ailleurs adhérer à d’autres associations, unions ou regroupements par décision du bureau.</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t>Article 10 – RESSOURCES</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t>Les ressources de l’association comprennent :</w:t>
      </w:r>
    </w:p>
    <w:p>
      <w:pPr>
        <w:pStyle w:val="Normal"/>
        <w:tabs>
          <w:tab w:val="clear" w:pos="709"/>
          <w:tab w:val="left" w:pos="1532" w:leader="none"/>
        </w:tabs>
        <w:bidi w:val="0"/>
        <w:jc w:val="left"/>
        <w:rPr>
          <w:sz w:val="24"/>
          <w:szCs w:val="24"/>
        </w:rPr>
      </w:pPr>
      <w:r>
        <w:rPr>
          <w:sz w:val="24"/>
          <w:szCs w:val="24"/>
        </w:rPr>
        <w:t>_ le montant des droits d’entrée et des cotisations,</w:t>
      </w:r>
    </w:p>
    <w:p>
      <w:pPr>
        <w:pStyle w:val="Normal"/>
        <w:tabs>
          <w:tab w:val="clear" w:pos="709"/>
          <w:tab w:val="left" w:pos="1532" w:leader="none"/>
        </w:tabs>
        <w:bidi w:val="0"/>
        <w:jc w:val="left"/>
        <w:rPr>
          <w:sz w:val="24"/>
          <w:szCs w:val="24"/>
        </w:rPr>
      </w:pPr>
      <w:r>
        <w:rPr>
          <w:sz w:val="24"/>
          <w:szCs w:val="24"/>
        </w:rPr>
        <w:t>_ les subventions de l’état, des départements, des communes, de la FFHB et de la Ligue de Handball de Bretagne,</w:t>
      </w:r>
    </w:p>
    <w:p>
      <w:pPr>
        <w:pStyle w:val="Normal"/>
        <w:tabs>
          <w:tab w:val="clear" w:pos="709"/>
          <w:tab w:val="left" w:pos="1532" w:leader="none"/>
        </w:tabs>
        <w:bidi w:val="0"/>
        <w:jc w:val="left"/>
        <w:rPr>
          <w:sz w:val="24"/>
          <w:szCs w:val="24"/>
        </w:rPr>
      </w:pPr>
      <w:r>
        <w:rPr>
          <w:sz w:val="24"/>
          <w:szCs w:val="24"/>
        </w:rPr>
        <w:t>_ toutes les ressources autorisées par les lois et les règlements en vigueur.</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t>Article 11 – ASSEMBLÉE GÉNÉRALE ORDINAIRE</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left"/>
        <w:rPr>
          <w:sz w:val="24"/>
          <w:szCs w:val="24"/>
        </w:rPr>
      </w:pPr>
      <w:r>
        <w:rPr>
          <w:sz w:val="24"/>
          <w:szCs w:val="24"/>
        </w:rPr>
        <w:t>L’assemblée générale ordinaire comprend tous les membres de l’association à quelque titre qu’ils soient.</w:t>
      </w:r>
    </w:p>
    <w:p>
      <w:pPr>
        <w:pStyle w:val="Normal"/>
        <w:tabs>
          <w:tab w:val="clear" w:pos="709"/>
          <w:tab w:val="left" w:pos="1532" w:leader="none"/>
        </w:tabs>
        <w:bidi w:val="0"/>
        <w:jc w:val="left"/>
        <w:rPr>
          <w:sz w:val="24"/>
          <w:szCs w:val="24"/>
        </w:rPr>
      </w:pPr>
      <w:r>
        <w:rPr>
          <w:sz w:val="24"/>
          <w:szCs w:val="24"/>
        </w:rPr>
        <w:t>Elle se réunit chaque année au mois de JUIN.</w:t>
      </w:r>
    </w:p>
    <w:p>
      <w:pPr>
        <w:pStyle w:val="Normal"/>
        <w:tabs>
          <w:tab w:val="clear" w:pos="709"/>
          <w:tab w:val="left" w:pos="1532" w:leader="none"/>
        </w:tabs>
        <w:bidi w:val="0"/>
        <w:jc w:val="left"/>
        <w:rPr>
          <w:sz w:val="24"/>
          <w:szCs w:val="24"/>
        </w:rPr>
      </w:pPr>
      <w:r>
        <w:rPr>
          <w:sz w:val="24"/>
          <w:szCs w:val="24"/>
        </w:rPr>
        <w:t>Quinze jours avant la date fixée, les membres de l’association sont convoqués par les soins du secrétaire. L’ordre du jour figure sur les convocations.</w:t>
      </w:r>
    </w:p>
    <w:p>
      <w:pPr>
        <w:pStyle w:val="Normal"/>
        <w:tabs>
          <w:tab w:val="clear" w:pos="709"/>
          <w:tab w:val="left" w:pos="1532" w:leader="none"/>
        </w:tabs>
        <w:bidi w:val="0"/>
        <w:jc w:val="left"/>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 Président, assisté des membres du bureau, préside l’assemblée et expose la situation morale et/ou l’activité de l’association.</w:t>
      </w:r>
    </w:p>
    <w:p>
      <w:pPr>
        <w:pStyle w:val="Normal"/>
        <w:tabs>
          <w:tab w:val="clear" w:pos="709"/>
          <w:tab w:val="left" w:pos="1532" w:leader="none"/>
        </w:tabs>
        <w:bidi w:val="0"/>
        <w:jc w:val="both"/>
        <w:rPr>
          <w:sz w:val="24"/>
          <w:szCs w:val="24"/>
        </w:rPr>
      </w:pPr>
      <w:r>
        <w:rPr>
          <w:sz w:val="24"/>
          <w:szCs w:val="24"/>
        </w:rPr>
        <w:t>Le Trésorier rend compte de sa gestion et soumet les comptes annuels (bilan, compte de résultats et annexe) à l’approbation de l’assemblée.</w:t>
      </w:r>
    </w:p>
    <w:p>
      <w:pPr>
        <w:pStyle w:val="Normal"/>
        <w:tabs>
          <w:tab w:val="clear" w:pos="709"/>
          <w:tab w:val="left" w:pos="1532" w:leader="none"/>
        </w:tabs>
        <w:bidi w:val="0"/>
        <w:jc w:val="both"/>
        <w:rPr>
          <w:sz w:val="24"/>
          <w:szCs w:val="24"/>
        </w:rPr>
      </w:pPr>
      <w:r>
        <w:rPr>
          <w:sz w:val="24"/>
          <w:szCs w:val="24"/>
        </w:rPr>
        <w:t xml:space="preserve">Le Secrétaire rend compte des </w:t>
      </w:r>
    </w:p>
    <w:p>
      <w:pPr>
        <w:pStyle w:val="Normal"/>
        <w:tabs>
          <w:tab w:val="clear" w:pos="709"/>
          <w:tab w:val="left" w:pos="1532" w:leader="none"/>
        </w:tabs>
        <w:bidi w:val="0"/>
        <w:jc w:val="both"/>
        <w:rPr>
          <w:sz w:val="24"/>
          <w:szCs w:val="24"/>
        </w:rPr>
      </w:pPr>
      <w:r>
        <w:rPr>
          <w:sz w:val="24"/>
          <w:szCs w:val="24"/>
        </w:rPr>
        <w:t>L’assemblée générale fixe le montant des cotisations annuelles et le droit d’entrée à verser par les différentes catégories de membres.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Ne peuvent être abordés que les points inscrits à l’ordre du jour.</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pPr>
      <w:r>
        <w:rPr>
          <w:sz w:val="24"/>
          <w:szCs w:val="24"/>
        </w:rPr>
        <w:t xml:space="preserve">Les décisions sont prises à la majorité des voix des membres à jour de leur cotisation, présents ou représentés : </w:t>
      </w:r>
    </w:p>
    <w:p>
      <w:pPr>
        <w:pStyle w:val="Normal"/>
        <w:tabs>
          <w:tab w:val="clear" w:pos="709"/>
          <w:tab w:val="left" w:pos="1532" w:leader="none"/>
        </w:tabs>
        <w:bidi w:val="0"/>
        <w:jc w:val="both"/>
        <w:rPr>
          <w:sz w:val="24"/>
          <w:szCs w:val="24"/>
        </w:rPr>
      </w:pPr>
      <w:r>
        <w:rPr>
          <w:sz w:val="24"/>
          <w:szCs w:val="24"/>
        </w:rPr>
        <w:t xml:space="preserve">_ licenciés majeurs, </w:t>
      </w:r>
    </w:p>
    <w:p>
      <w:pPr>
        <w:pStyle w:val="Normal"/>
        <w:tabs>
          <w:tab w:val="clear" w:pos="709"/>
          <w:tab w:val="left" w:pos="1532" w:leader="none"/>
        </w:tabs>
        <w:bidi w:val="0"/>
        <w:jc w:val="both"/>
        <w:rPr/>
      </w:pPr>
      <w:r>
        <w:rPr>
          <w:sz w:val="24"/>
          <w:szCs w:val="24"/>
        </w:rPr>
        <w:t>_ t</w:t>
      </w:r>
      <w:r>
        <w:rPr/>
        <w:t xml:space="preserve">out mineur âgé de moins de seize ans, sous réserve d'un accord écrit préalable de son représentant légal, Il peut également accomplir, sous réserve d'un accord écrit préalable de son représentant légal, tous les actes utiles à l'administration de l'association, à l'exception des actes de disposition. </w:t>
      </w:r>
    </w:p>
    <w:p>
      <w:pPr>
        <w:pStyle w:val="Corpsdetexte"/>
        <w:bidi w:val="0"/>
        <w:jc w:val="both"/>
        <w:rPr/>
      </w:pPr>
      <w:r>
        <w:rPr/>
        <w:t>_ tout mineur âgé de seize ans révolus peut librement participer à la constitution d'une association et être chargé de son administration dans les conditions prévues à l'</w:t>
      </w:r>
      <w:hyperlink r:id="rId2">
        <w:r>
          <w:rPr>
            <w:rStyle w:val="LienInternet"/>
          </w:rPr>
          <w:t>article 1990 du code civil</w:t>
        </w:r>
      </w:hyperlink>
      <w:r>
        <w:rPr/>
        <w:t xml:space="preserve">. Les représentants légaux du mineur en sont informés sans délai par l'association, dans des conditions fixées par décret. Sauf opposition express du représentant légal, le mineur peut accomplir seul tous les actes utiles à l'administration de l'association, à l'exception des actes de disposition. </w:t>
      </w:r>
    </w:p>
    <w:p>
      <w:pPr>
        <w:pStyle w:val="Normal"/>
        <w:tabs>
          <w:tab w:val="clear" w:pos="709"/>
          <w:tab w:val="left" w:pos="1532" w:leader="none"/>
        </w:tabs>
        <w:bidi w:val="0"/>
        <w:jc w:val="both"/>
        <w:rPr>
          <w:sz w:val="24"/>
          <w:szCs w:val="24"/>
        </w:rPr>
      </w:pPr>
      <w:r>
        <w:rPr>
          <w:sz w:val="24"/>
          <w:szCs w:val="24"/>
        </w:rPr>
        <w:t>Chaque membre présent ne peut recevoir qu’un maximum de 5 procurations.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 quorum est fixé à 5 % des membres de l’association, présents ou ayant donné procuration. Si le quorum n’est pas atteint, une nouvelle AGO doit être organisée 3 semaines plus tard. Les décisions se prennent alors sans quorum.</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Il est procédé, après épuisement de l’ordre du jour, au renouvellement des membres sortant du bureau, à savoir, l’ensemble du bureau : président, vice-président, secrétaire, vice-secrétaire, trésorier, vice-trésorier. Toute personne apte à se présenter à l’un des poste peut être élue.</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Toutes les délibérations sont prises à main levée ou par bulletin secret, selon la situation. Les délibérations sont prises à la majorité des membres présents et par procuration à l’un des membres actifs présents.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Les membres désireux de faire partie des commissions d’organisation du club (animation, arbitrage, communication, sponsoring, ...etc.) doivent le faire savoir au plus tard le jour de l’assemblée générale ordinaire. Les responsables des commissions sont élus par l’assemblée générale ordinaire.</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Les décisions des assemblées générales s’imposent à tous les membres, y compris absents ou représentés.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12 – ASSEMBLÉE GÉNÉRALE EXTRAORDINAIRE</w:t>
      </w:r>
    </w:p>
    <w:p>
      <w:pPr>
        <w:pStyle w:val="Normal"/>
        <w:tabs>
          <w:tab w:val="clear" w:pos="709"/>
          <w:tab w:val="left" w:pos="1532" w:leader="none"/>
        </w:tabs>
        <w:bidi w:val="0"/>
        <w:jc w:val="both"/>
        <w:rPr>
          <w:sz w:val="24"/>
          <w:szCs w:val="24"/>
        </w:rPr>
      </w:pPr>
      <w:r>
        <w:rPr/>
      </w:r>
    </w:p>
    <w:p>
      <w:pPr>
        <w:pStyle w:val="Normal"/>
        <w:widowControl w:val="false"/>
        <w:tabs>
          <w:tab w:val="clear" w:pos="709"/>
          <w:tab w:val="left" w:pos="1532" w:leader="none"/>
        </w:tabs>
        <w:bidi w:val="0"/>
        <w:jc w:val="both"/>
        <w:rPr>
          <w:sz w:val="24"/>
          <w:szCs w:val="24"/>
        </w:rPr>
      </w:pPr>
      <w:r>
        <w:rPr>
          <w:sz w:val="24"/>
          <w:szCs w:val="24"/>
        </w:rPr>
        <w:t>Si besoin est, ou sur la demande de la moitié plus un des membres inscrits au club, le Président peut convoquer une assemblée générale extraordinaire, suivant les modalités prévues aux présents statuts et uniquement pour modification des statuts ou la dissolution des actes portant sur des immeubles.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Les modalités de convocation sont les mêmes que pour l’assemblée générale ordinaire.</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Les délibérations sont prises à la majorité des membres présents et par procuration à l’un des membres actifs présents. Le nombre de procurations est limité à 5 par personne présente.</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13 – LE BUREAU</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L’association est dirigée par un bureau de minimum 3 membres, élus pour 1 an à l’assemblée générale ordinaire. Les membres sont rééligibles.</w:t>
      </w:r>
    </w:p>
    <w:p>
      <w:pPr>
        <w:pStyle w:val="Normal"/>
        <w:tabs>
          <w:tab w:val="clear" w:pos="709"/>
          <w:tab w:val="left" w:pos="1532" w:leader="none"/>
        </w:tabs>
        <w:bidi w:val="0"/>
        <w:jc w:val="both"/>
        <w:rPr>
          <w:sz w:val="24"/>
          <w:szCs w:val="24"/>
        </w:rPr>
      </w:pPr>
      <w:r>
        <w:rPr>
          <w:sz w:val="24"/>
          <w:szCs w:val="24"/>
        </w:rPr>
        <w:t xml:space="preserve">En cas de vacance </w:t>
      </w:r>
      <w:r>
        <w:rPr>
          <w:sz w:val="24"/>
          <w:szCs w:val="24"/>
        </w:rPr>
        <w:t xml:space="preserve">de l’un des </w:t>
      </w:r>
      <w:r>
        <w:rPr>
          <w:rFonts w:eastAsia="NSimSun" w:cs="Arial"/>
          <w:color w:val="auto"/>
          <w:kern w:val="2"/>
          <w:sz w:val="24"/>
          <w:szCs w:val="24"/>
          <w:lang w:val="fr-FR" w:eastAsia="zh-CN" w:bidi="hi-IN"/>
        </w:rPr>
        <w:t>postes</w:t>
      </w:r>
      <w:r>
        <w:rPr>
          <w:sz w:val="24"/>
          <w:szCs w:val="24"/>
        </w:rPr>
        <w:t xml:space="preserve"> du Bureau</w:t>
      </w:r>
      <w:r>
        <w:rPr>
          <w:sz w:val="24"/>
          <w:szCs w:val="24"/>
        </w:rPr>
        <w:t xml:space="preserve">, le </w:t>
      </w:r>
      <w:r>
        <w:rPr>
          <w:sz w:val="24"/>
          <w:szCs w:val="24"/>
        </w:rPr>
        <w:t>B</w:t>
      </w:r>
      <w:r>
        <w:rPr>
          <w:sz w:val="24"/>
          <w:szCs w:val="24"/>
        </w:rPr>
        <w:t xml:space="preserve">ureau pourvoit provisoirement au remplacement de </w:t>
      </w:r>
      <w:r>
        <w:rPr>
          <w:rFonts w:eastAsia="NSimSun" w:cs="Arial"/>
          <w:color w:val="auto"/>
          <w:kern w:val="2"/>
          <w:sz w:val="24"/>
          <w:szCs w:val="24"/>
          <w:lang w:val="fr-FR" w:eastAsia="zh-CN" w:bidi="hi-IN"/>
        </w:rPr>
        <w:t>son</w:t>
      </w:r>
      <w:r>
        <w:rPr>
          <w:sz w:val="24"/>
          <w:szCs w:val="24"/>
        </w:rPr>
        <w:t xml:space="preserve"> membre. Il est procédé à leur remplacement définitif par la plus prochaine assemblée générale. Les pouvoirs des membres ainsi élus prennent fin à l’expiration du mandat des membres remplacés.</w:t>
      </w:r>
    </w:p>
    <w:p>
      <w:pPr>
        <w:pStyle w:val="Normal"/>
        <w:tabs>
          <w:tab w:val="clear" w:pos="709"/>
          <w:tab w:val="left" w:pos="1532" w:leader="none"/>
        </w:tabs>
        <w:bidi w:val="0"/>
        <w:jc w:val="both"/>
        <w:rPr>
          <w:sz w:val="24"/>
          <w:szCs w:val="24"/>
        </w:rPr>
      </w:pPr>
      <w:r>
        <w:rPr>
          <w:sz w:val="24"/>
          <w:szCs w:val="24"/>
        </w:rPr>
        <w:t>Le bureau se réunit au moins une fois tous les 6 mois, sur convocation du président, ou à la demande du quart de ses membres.</w:t>
      </w:r>
    </w:p>
    <w:p>
      <w:pPr>
        <w:pStyle w:val="Normal"/>
        <w:tabs>
          <w:tab w:val="clear" w:pos="709"/>
          <w:tab w:val="left" w:pos="1532" w:leader="none"/>
        </w:tabs>
        <w:bidi w:val="0"/>
        <w:jc w:val="both"/>
        <w:rPr>
          <w:sz w:val="24"/>
          <w:szCs w:val="24"/>
        </w:rPr>
      </w:pPr>
      <w:r>
        <w:rPr>
          <w:sz w:val="24"/>
          <w:szCs w:val="24"/>
        </w:rPr>
        <w:t>Les décisions sont prises à la majorité des voix. En cas de partage, la voix du président est prépondérante.</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 bureau est composé au minimum d’un président, un vice-président, un secrétaire, un vice-secrétaire, un trésorier et un vice-trésorier et des responsables des commissions.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 président et le trésorier sont les responsables financiers de l’association.</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14 – LES COMMISSIONS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Les commissions sont chargées, sous la supervision du bureau, d’animer la vie de l’association.</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 xml:space="preserve">Une commission ne saurait avoir plus de 9 personnes en son sein. </w:t>
      </w:r>
      <w:r>
        <w:rPr>
          <w:sz w:val="24"/>
          <w:szCs w:val="24"/>
        </w:rPr>
        <w:t>Elle doit avoir un représentant qui parlera en son nom au sein du Conseil d’Administration. Les commissions sont créées lors d’une assemblée générale et leur représentant est élu selon les mêmes modalités que les membres du Bureau.</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 trésorier supervise les dépenses et recettes de chacune des commissions. Les commissions ne sauraient engager la responsabilité du club sans l’aval du bureau.</w:t>
      </w:r>
    </w:p>
    <w:p>
      <w:pPr>
        <w:pStyle w:val="Normal"/>
        <w:tabs>
          <w:tab w:val="clear" w:pos="709"/>
          <w:tab w:val="left" w:pos="1532" w:leader="none"/>
        </w:tabs>
        <w:bidi w:val="0"/>
        <w:jc w:val="both"/>
        <w:rPr>
          <w:sz w:val="24"/>
          <w:szCs w:val="24"/>
        </w:rPr>
      </w:pPr>
      <w:r>
        <w:rPr/>
      </w:r>
    </w:p>
    <w:p>
      <w:pPr>
        <w:pStyle w:val="Normal"/>
        <w:tabs>
          <w:tab w:val="clear" w:pos="709"/>
          <w:tab w:val="left" w:pos="1532" w:leader="none"/>
        </w:tabs>
        <w:bidi w:val="0"/>
        <w:jc w:val="both"/>
        <w:rPr>
          <w:sz w:val="24"/>
          <w:szCs w:val="24"/>
        </w:rPr>
      </w:pPr>
      <w:r>
        <w:rPr>
          <w:sz w:val="24"/>
          <w:szCs w:val="24"/>
        </w:rPr>
        <w:t xml:space="preserve">Le représentant de chaque commission fait partie du Conseil d’Administration </w:t>
      </w:r>
      <w:r>
        <w:rPr>
          <w:sz w:val="24"/>
          <w:szCs w:val="24"/>
        </w:rPr>
        <w:t>et peut voter sur les décisions de la vie courante du club mais pas sur les décisions à prendre par le Bureau</w:t>
      </w:r>
      <w:r>
        <w:rPr>
          <w:sz w:val="24"/>
          <w:szCs w:val="24"/>
        </w:rPr>
        <w:t>.</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15 – INDEMNITÉS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Toutes les fonctions, y compris celles des membres du bureau, sont gratuites et bénévoles. Seuls les frais occasionnés par l’accomplissement de leur mandat sont remboursés sur justificatifs. Le rapport financier présenté à l’assemblée générale ordinaire présente, par bénéficiaire, les remboursements de frais de mission.</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16 – RÈGLEMENT INTÉRIEUR ET CHARTE DU JOUEUR</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 règlement intérieur, et la charte du joueur qui en découle, sont destinés à fixer les divers points non prévus par les présents statuts, notamment ceux qui ont trait à l’administration interne de l’association.</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17 – DISSOLUTION</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En cas de dissolution prononcée selon les modalités prévues à l’article 12, un ou plusieurs liquidateurs sont nommés, et l’actif, s’il y a lieu, est dévolu conformément aux décisions de l’assemblée générale extraordinaire qui statue sur la dissolution.</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18 – LIBERALITES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Les rapports et les comptes annuels, tels que définis à l’article 11, sont adressés chaque année au Préfet du département.</w:t>
      </w:r>
    </w:p>
    <w:p>
      <w:pPr>
        <w:pStyle w:val="Normal"/>
        <w:tabs>
          <w:tab w:val="clear" w:pos="709"/>
          <w:tab w:val="left" w:pos="1532" w:leader="none"/>
        </w:tabs>
        <w:bidi w:val="0"/>
        <w:jc w:val="both"/>
        <w:rPr>
          <w:sz w:val="24"/>
          <w:szCs w:val="24"/>
        </w:rPr>
      </w:pPr>
      <w:r>
        <w:rPr>
          <w:sz w:val="24"/>
          <w:szCs w:val="24"/>
        </w:rPr>
        <w:t>L’association s’engage à présenter ses registres et pièces de comptabilité sur toute réquisition des autorités administratives en ce qui concerne l’emploi des libéralités qu’elle serait autorisée à recevoir, à laisser visiter ses établissements par les représentants de ces autorités compétentes et à leur rendre compte du fonctionnement desdits établissements.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Article 19 - RGPD</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t xml:space="preserve">Dans le cadre de la loi informatique et libertés, les données des membres du club sont conservées par le </w:t>
      </w:r>
      <w:r>
        <w:rPr>
          <w:rFonts w:eastAsia="NSimSun" w:cs="Arial"/>
          <w:color w:val="auto"/>
          <w:kern w:val="2"/>
          <w:sz w:val="24"/>
          <w:szCs w:val="24"/>
          <w:lang w:val="fr-FR" w:eastAsia="zh-CN" w:bidi="hi-IN"/>
        </w:rPr>
        <w:t>Bureau</w:t>
      </w:r>
      <w:r>
        <w:rPr>
          <w:sz w:val="24"/>
          <w:szCs w:val="24"/>
        </w:rPr>
        <w:t xml:space="preserve"> du club et ne sont transmises qu’à FFHANDBALL et GESTHAND à des fins de gestion des licences, des compétitions et des matchs. Les données personnelles des membres du club ne sauraient être vendues ou données à des tiers.</w:t>
      </w:r>
    </w:p>
    <w:p>
      <w:pPr>
        <w:pStyle w:val="Normal"/>
        <w:tabs>
          <w:tab w:val="clear" w:pos="709"/>
          <w:tab w:val="left" w:pos="1532" w:leader="none"/>
        </w:tabs>
        <w:bidi w:val="0"/>
        <w:jc w:val="both"/>
        <w:rPr>
          <w:sz w:val="24"/>
          <w:szCs w:val="24"/>
        </w:rPr>
      </w:pPr>
      <w:r>
        <w:rPr>
          <w:sz w:val="24"/>
          <w:szCs w:val="24"/>
        </w:rPr>
        <w:t>Les données conservées sont disponibles à tout moment sur simple demande. Elles peuvent être consultées et corrigées.</w:t>
      </w:r>
    </w:p>
    <w:p>
      <w:pPr>
        <w:pStyle w:val="Corpsdetexte"/>
        <w:tabs>
          <w:tab w:val="clear" w:pos="709"/>
          <w:tab w:val="left" w:pos="1532" w:leader="none"/>
        </w:tabs>
        <w:bidi w:val="0"/>
        <w:jc w:val="both"/>
        <w:rPr/>
      </w:pPr>
      <w:r>
        <w:rPr>
          <w:sz w:val="24"/>
          <w:szCs w:val="24"/>
        </w:rPr>
        <w:t xml:space="preserve">Les informations concernant les membres (nom, prénoms, adresse,...) </w:t>
      </w:r>
      <w:r>
        <w:rPr>
          <w:rStyle w:val="Accentuationforte"/>
          <w:sz w:val="24"/>
          <w:szCs w:val="24"/>
        </w:rPr>
        <w:t>ne peuvent pas</w:t>
      </w:r>
      <w:r>
        <w:rPr>
          <w:sz w:val="24"/>
          <w:szCs w:val="24"/>
        </w:rPr>
        <w:t xml:space="preserve"> être conservées après leur démission ou leur radiation. </w:t>
      </w:r>
      <w:r>
        <w:rPr/>
        <w:t>Toutefois, elles peuvent être conservées suite à un accord express de leur part (c'est-à-dire en manifestant leur volonté de façon apparente, soit par écrit, soit devant des témoins,...).</w:t>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both"/>
        <w:rPr>
          <w:sz w:val="24"/>
          <w:szCs w:val="24"/>
        </w:rPr>
      </w:pPr>
      <w:r>
        <w:rPr>
          <w:sz w:val="24"/>
          <w:szCs w:val="24"/>
        </w:rPr>
      </w:r>
    </w:p>
    <w:p>
      <w:pPr>
        <w:pStyle w:val="Normal"/>
        <w:tabs>
          <w:tab w:val="clear" w:pos="709"/>
          <w:tab w:val="left" w:pos="1532" w:leader="none"/>
        </w:tabs>
        <w:bidi w:val="0"/>
        <w:jc w:val="right"/>
        <w:rPr>
          <w:sz w:val="24"/>
          <w:szCs w:val="24"/>
        </w:rPr>
      </w:pPr>
      <w:r>
        <w:rPr>
          <w:sz w:val="24"/>
          <w:szCs w:val="24"/>
        </w:rPr>
        <w:t>Fait à Malestroit</w:t>
      </w:r>
    </w:p>
    <w:p>
      <w:pPr>
        <w:pStyle w:val="Normal"/>
        <w:tabs>
          <w:tab w:val="clear" w:pos="709"/>
          <w:tab w:val="left" w:pos="1532" w:leader="none"/>
        </w:tabs>
        <w:bidi w:val="0"/>
        <w:jc w:val="right"/>
        <w:rPr>
          <w:sz w:val="24"/>
          <w:szCs w:val="24"/>
        </w:rPr>
      </w:pPr>
      <w:r>
        <w:rPr>
          <w:sz w:val="24"/>
          <w:szCs w:val="24"/>
        </w:rPr>
        <w:t xml:space="preserve">Le </w:t>
      </w:r>
      <w:r>
        <w:rPr>
          <w:rFonts w:eastAsia="NSimSun" w:cs="Arial"/>
          <w:color w:val="auto"/>
          <w:kern w:val="2"/>
          <w:sz w:val="24"/>
          <w:szCs w:val="24"/>
          <w:lang w:val="fr-FR" w:eastAsia="zh-CN" w:bidi="hi-IN"/>
        </w:rPr>
        <w:t>28 août 2025</w:t>
      </w:r>
    </w:p>
    <w:p>
      <w:pPr>
        <w:pStyle w:val="Normal"/>
        <w:tabs>
          <w:tab w:val="clear" w:pos="709"/>
          <w:tab w:val="left" w:pos="1532" w:leader="none"/>
        </w:tabs>
        <w:bidi w:val="0"/>
        <w:jc w:val="right"/>
        <w:rPr>
          <w:sz w:val="24"/>
          <w:szCs w:val="24"/>
        </w:rPr>
      </w:pPr>
      <w:r>
        <w:rPr>
          <w:sz w:val="24"/>
          <w:szCs w:val="24"/>
        </w:rPr>
      </w:r>
    </w:p>
    <w:p>
      <w:pPr>
        <w:pStyle w:val="Normal"/>
        <w:tabs>
          <w:tab w:val="clear" w:pos="709"/>
          <w:tab w:val="left" w:pos="1532" w:leader="none"/>
        </w:tabs>
        <w:bidi w:val="0"/>
        <w:jc w:val="right"/>
        <w:rPr>
          <w:sz w:val="24"/>
          <w:szCs w:val="24"/>
        </w:rPr>
      </w:pPr>
      <w:r>
        <w:rPr>
          <w:sz w:val="24"/>
          <w:szCs w:val="24"/>
        </w:rPr>
      </w:r>
    </w:p>
    <w:p>
      <w:pPr>
        <w:pStyle w:val="Normal"/>
        <w:tabs>
          <w:tab w:val="clear" w:pos="709"/>
          <w:tab w:val="center" w:pos="793" w:leader="none"/>
          <w:tab w:val="center" w:pos="4479" w:leader="none"/>
          <w:tab w:val="center" w:pos="8680" w:leader="none"/>
        </w:tabs>
        <w:bidi w:val="0"/>
        <w:jc w:val="left"/>
        <w:rPr>
          <w:sz w:val="24"/>
          <w:szCs w:val="24"/>
          <w:u w:val="single"/>
        </w:rPr>
      </w:pPr>
      <w:r>
        <w:rPr>
          <w:sz w:val="24"/>
          <w:szCs w:val="24"/>
          <w:u w:val="single"/>
        </w:rPr>
        <w:t>LE PRÉSIDENT</w:t>
      </w:r>
      <w:r>
        <w:rPr>
          <w:sz w:val="24"/>
          <w:szCs w:val="24"/>
          <w:u w:val="none"/>
        </w:rPr>
        <w:tab/>
      </w:r>
      <w:r>
        <w:rPr>
          <w:sz w:val="24"/>
          <w:szCs w:val="24"/>
          <w:u w:val="single"/>
        </w:rPr>
        <w:t>LE SECRÉTAIRE</w:t>
      </w:r>
      <w:r>
        <w:rPr>
          <w:sz w:val="24"/>
          <w:szCs w:val="24"/>
          <w:u w:val="none"/>
        </w:rPr>
        <w:tab/>
      </w:r>
      <w:r>
        <w:rPr>
          <w:sz w:val="24"/>
          <w:szCs w:val="24"/>
          <w:u w:val="single"/>
        </w:rPr>
        <w:t>LE TRÉSORIER</w:t>
      </w:r>
    </w:p>
    <w:p>
      <w:pPr>
        <w:pStyle w:val="Normal"/>
        <w:tabs>
          <w:tab w:val="clear" w:pos="709"/>
          <w:tab w:val="center" w:pos="794" w:leader="none"/>
          <w:tab w:val="center" w:pos="4479" w:leader="none"/>
          <w:tab w:val="center" w:pos="8787" w:leader="none"/>
        </w:tabs>
        <w:bidi w:val="0"/>
        <w:jc w:val="left"/>
        <w:rPr>
          <w:sz w:val="24"/>
          <w:szCs w:val="24"/>
          <w:u w:val="single"/>
        </w:rPr>
      </w:pPr>
      <w:r>
        <w:rPr>
          <w:sz w:val="24"/>
          <w:szCs w:val="24"/>
          <w:u w:val="single"/>
        </w:rPr>
        <w:t>(nom- prénom)</w:t>
      </w:r>
      <w:r>
        <w:rPr>
          <w:sz w:val="24"/>
          <w:szCs w:val="24"/>
          <w:u w:val="none"/>
        </w:rPr>
        <w:tab/>
      </w:r>
      <w:r>
        <w:rPr>
          <w:sz w:val="24"/>
          <w:szCs w:val="24"/>
          <w:u w:val="single"/>
        </w:rPr>
        <w:t>(nom- prénom)</w:t>
      </w:r>
      <w:r>
        <w:rPr>
          <w:sz w:val="24"/>
          <w:szCs w:val="24"/>
          <w:u w:val="none"/>
        </w:rPr>
        <w:tab/>
      </w:r>
      <w:r>
        <w:rPr>
          <w:sz w:val="24"/>
          <w:szCs w:val="24"/>
          <w:u w:val="single"/>
        </w:rPr>
        <w:t>(nom- prénom)</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5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Arial"/>
      <w:color w:val="auto"/>
      <w:kern w:val="2"/>
      <w:sz w:val="24"/>
      <w:szCs w:val="24"/>
      <w:lang w:val="fr-FR" w:eastAsia="zh-CN" w:bidi="hi-IN"/>
    </w:rPr>
  </w:style>
  <w:style w:type="character" w:styleId="LienInternet">
    <w:name w:val="Lien Internet"/>
    <w:rPr>
      <w:color w:val="000080"/>
      <w:u w:val="single"/>
      <w:lang w:val="zxx" w:eastAsia="zxx" w:bidi="zxx"/>
    </w:rPr>
  </w:style>
  <w:style w:type="character" w:styleId="Accentuationforte">
    <w:name w:val="Accentuation forte"/>
    <w:qFormat/>
    <w:rPr>
      <w:b/>
      <w:bCs/>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egifrance.gouv.fr/affichCodeArticle.do?cidTexte=LEGITEXT000006070721&amp;idArticle=LEGIARTI000006445258&amp;dateTexte=&amp;categorieLien=cid"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85</TotalTime>
  <Application>LibreOffice/7.2.1.2$Windows_X86_64 LibreOffice_project/87b77fad49947c1441b67c559c339af8f3517e22</Application>
  <AppVersion>15.0000</AppVersion>
  <Pages>5</Pages>
  <Words>1755</Words>
  <Characters>9567</Characters>
  <CharactersWithSpaces>11263</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2024-08-02T14:59:39Z</dcterms:created>
  <dc:creator/>
  <dc:description/>
  <dc:language>fr-FR</dc:language>
  <cp:lastModifiedBy/>
  <cp:lastPrinted>2025-08-28T10:22:50Z</cp:lastPrinted>
  <dcterms:modified xsi:type="dcterms:W3CDTF">2025-08-28T11:04:46Z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